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E1" w:rsidRPr="00AA74E1" w:rsidRDefault="00AA74E1" w:rsidP="00AA74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603600-N-2019 z dnia 2019-09-30 r. </w:t>
      </w:r>
    </w:p>
    <w:p w:rsidR="00AA74E1" w:rsidRPr="00AA74E1" w:rsidRDefault="00AA74E1" w:rsidP="00AA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Remont dróg gminnych w 2019r.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59064805000000, ul. Spółdzielcza  12 , 29-120  Kluczewsko, woj. świętokrzyskie, państwo Polska, tel. 447814246, e-mail ug@kluczewsko.gmina.pl, faks 447814224.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www.kluczewsko.gmina.pl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A74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Kluczewsko, ul. Spółdzielcza 12, 29 - 120 Kluczewsko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dróg gminnych w 2019r.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B.271.6.2019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A74E1" w:rsidRPr="00AA74E1" w:rsidRDefault="00AA74E1" w:rsidP="00AA7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remont dróg gminnych. Szczegółowy opis przedmiotu zamówienia został określony w przedmiarze robót stanowiącym załącznik nr 7 do SIWZ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o których mowa w art. 67 ust. 1 pkt 6 lub w art. 134 ust. 6 pkt 3 ustawy </w:t>
      </w:r>
      <w:proofErr w:type="spellStart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2019-11-29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A74E1" w:rsidRPr="00AA74E1" w:rsidTr="00AA7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A74E1" w:rsidRPr="00AA74E1" w:rsidTr="00AA7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2019-11-29</w:t>
            </w:r>
          </w:p>
        </w:tc>
      </w:tr>
    </w:tbl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Dla uznania, że Wykonawca spełnia warunek, Zamawiający wymaga, aby Wykonawca wykazał, że: a) posiada doświadczenie polegające na wykonaniu co najmniej jednej roboty budowlanej w branży drogowej związanej z remontem, budową, rozbudową lub przebudową drogi, o wartości nie mniejszej niż 150.000,00 zł brutto, - 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 zakończenia,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- dysponuje lub będzie dysponował co najmniej jednym kierownikiem budowy, który posiada uprawnienia budowlane do kierowania robotami budowlanymi w specjalności drogowej lub inne uprawnienia umożliwiające wykonywanie tych samych czynności, do wykonywania, których w aktualnym stanie prawnym uprawniają uprawnienia budowlane w tej specjalności.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 – wykonanie co najmniej jednej roboty budowlanej w branży drogowej związanej z budową lub przebudową drogi, o wartości nie mniejszej niż 150.000,00 zł brutto – Załącznik nr 4 2) wykazu osób, skierowanych przez Wykonawcę do realizacji zamówienia publicznego, w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 dysponowania tymi osobami, zgodnie z Załącznikiem Nr 5 do SIWZ.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Formularz ofertowy 2. Dokument potwierdzający uprawnienia osoby (osób) do złożenia oferty, w przypadku, gdy prawo to nie wynika innych złożonych dokumentów 3. Dokument potwierdzający wniesienie wadium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musi być zabezpieczona wadium w wysokości 2.000,00 zł (słownie: dwa tysiące złotych 00/100).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/dynamicznego systemu zakupów: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AA74E1" w:rsidRPr="00AA74E1" w:rsidTr="00AA7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74E1" w:rsidRPr="00AA74E1" w:rsidTr="00AA7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74E1" w:rsidRPr="00AA74E1" w:rsidTr="00AA7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7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negocjacji (w tym liczbę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macje na temat etapów dialogu: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A74E1" w:rsidRPr="00AA74E1" w:rsidRDefault="00AA74E1" w:rsidP="00AA7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Ewentualne zmiany postanowień zawartych w umowie: Zamawiający zgodnie z art. 144 ust. 1 ustawy Prawo zamówień publicznych przewiduje możliwość dokonywania zmian w treści zawartej umowy w stosunku do treści oferty w zakresie: 1. Zmiany terminu przewidzianego na zakończenie robót: a) działania siły wyższej np. wystąpienia zdarzenia losowego wywołanego przez czynniki zewnętrzne, którego nie można było przewidzieć z pewnością, w szczególności zagrażającego bezpośrednio życiu lub zdrowiu ludzi lub grożącego powstaniem szkody w znacznych rozmiarach, b) z powodu działań osób trzecich uniemożliwiających wykonanie prac, które to działanie nie są konsekwencją winy któregokolwiek ze stron, c) z powodu wystąpienia dodatkowych robót, a niemożliwych do przewidzenia przed zawarciem umowy przez doświadczonego wykonawcę, d) w przypadku zmiany terminu rozliczenia przez instytucję współfinansującą Fakty powyższe muszą być zgłoszone pisemnie wraz z uzasadnieniem przez Wykonawcę i zatwierdzone przez Zamawiającego. Strony ustalą nowy termin, który zostanie wprowadzony aneksem do umowy. 2. Zmiany wynagrodzenia umownego: b) w przypadku ograniczenia lub rezygnacji z części umownego zakresu robót, c) w przypadku zwiększenia (ilościowego) zakresu rzeczowego. d) w przypadku zaistnienia sytuacji powodującej wprowadzenie w trakcie realizacji zamówienia robót lub materiałów zamiennych w stosunku do określonych w dokumentacji projektowej - zamienne zakresy robót lub materiały zostaną ustalone przed ich realizacją w zatwierdzonym przez Zamawiającego protokole konieczności, a ich wartość zostanie określona w oparciu o sporządzony przez Wykonawcę kosztorys zamienny. Wykonawca do sporządzenia kosztorysu zamiennego przyjmie identyczne czynniki cenotwórcze jakie określił w kosztorysie ofertowym. Wycena powyższa zastąpi wycenę danej pozycji określonej w kosztorysie ofertowym. e) wprowadzenia ustawowej zmiany stawki podatku VAT. Fakty powyższe muszą być zgłoszone pisemnie wraz z uzasadnieniem przez Wykonawcę i zatwierdzone przez Zamawiającego. Strony ustalą wartość na podstawie kosztorysu różnicowego, zamiennego lub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dodatkowego, która następnie zostanie wprowadzony aneksem do umowy. 3. Zmiany materiałów opisanych w dokumentacji projektowej i przedmiarze robót na materiały równoważne lub np. zmiana kolorystyki materiału, zamiana krzewów i drzew. Fakty powyższe muszą być zgłoszone przez Wykonawcę pisemnie wraz z uzasadnieniem i zatwierdzone przez Zamawiającego. 4. Zmiany (modyfikacja) złożonych w postępowaniu deklaracji odnośnie do podwykonawstwa poprzez: a) wskazanie innych podwykonawców, b) rezygnację z podwykonawców, c) wskazanie innego zakresu podwykonawstwa, d) wykonanie zamówienia przy pomocy podwykonawców, pomimo niewskazania w postępowaniu żadnej części zamówienia przeznaczonej do wykonania w ramach podwykonawstwa (art. 36b ust. 2), W przypadku gdy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proponowany inny podwykonawca lub wykonawca samodzielnie spełnia je w stopniu nie mniejszym niż wymagany w trakcie postępowania o udzielenie zamówienia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A74E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2019-10-15, godzina: 10:00,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A74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7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74E1" w:rsidRPr="00AA74E1" w:rsidRDefault="00AA74E1" w:rsidP="00AA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4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A74E1" w:rsidRPr="00AA74E1" w:rsidTr="00AA74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4E1" w:rsidRPr="00AA74E1" w:rsidRDefault="00AA74E1" w:rsidP="00AA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A74E1" w:rsidRPr="00D1077D" w:rsidRDefault="00AA74E1" w:rsidP="00AA74E1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D1077D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AA74E1" w:rsidRPr="00D1077D" w:rsidRDefault="00AA74E1" w:rsidP="00AA74E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KIEROWNIK REFERATU </w:t>
      </w:r>
    </w:p>
    <w:p w:rsidR="00AA74E1" w:rsidRPr="00D1077D" w:rsidRDefault="00AA74E1" w:rsidP="00AA74E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AA74E1" w:rsidRPr="00D1077D" w:rsidRDefault="00AA74E1" w:rsidP="00AA74E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1077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1"/>
      </w:tblGrid>
      <w:tr w:rsidR="00AA74E1" w:rsidRPr="00AE12C0" w:rsidTr="004B52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4E1" w:rsidRPr="00AE12C0" w:rsidRDefault="00AA74E1" w:rsidP="004B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077D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</w:t>
            </w:r>
            <w:r w:rsidRPr="00D1077D">
              <w:rPr>
                <w:rFonts w:ascii="Times New Roman" w:eastAsia="Calibri" w:hAnsi="Times New Roman" w:cs="Times New Roman"/>
                <w:b/>
              </w:rPr>
              <w:t>ROMAN NOWAK</w:t>
            </w:r>
          </w:p>
        </w:tc>
      </w:tr>
    </w:tbl>
    <w:p w:rsidR="008D5B8F" w:rsidRDefault="008D5B8F" w:rsidP="00AA74E1">
      <w:pPr>
        <w:jc w:val="right"/>
      </w:pPr>
      <w:bookmarkStart w:id="0" w:name="_GoBack"/>
      <w:bookmarkEnd w:id="0"/>
    </w:p>
    <w:sectPr w:rsidR="008D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E1"/>
    <w:rsid w:val="008D5B8F"/>
    <w:rsid w:val="00A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3411</Words>
  <Characters>20469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2019-09-30T09:14:00Z</dcterms:created>
  <dcterms:modified xsi:type="dcterms:W3CDTF">2019-09-30T09:16:00Z</dcterms:modified>
</cp:coreProperties>
</file>